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23FE" w14:textId="2E9BEB3C" w:rsidR="003B438F" w:rsidRDefault="003B438F" w:rsidP="00FF602F">
      <w:pPr>
        <w:tabs>
          <w:tab w:val="left" w:pos="3885"/>
        </w:tabs>
      </w:pPr>
      <w:r>
        <w:br/>
      </w:r>
      <w:r w:rsidRPr="003B438F">
        <w:rPr>
          <w:b/>
          <w:bCs/>
        </w:rPr>
        <w:t>Projekty witaczy do przekonsultowania przez Rad</w:t>
      </w:r>
      <w:r>
        <w:rPr>
          <w:b/>
          <w:bCs/>
        </w:rPr>
        <w:t>ę</w:t>
      </w:r>
      <w:r w:rsidRPr="003B438F">
        <w:rPr>
          <w:b/>
          <w:bCs/>
        </w:rPr>
        <w:t xml:space="preserve"> Miasta Dynów</w:t>
      </w:r>
    </w:p>
    <w:p w14:paraId="6E2DEF02" w14:textId="711ED699" w:rsidR="003B438F" w:rsidRDefault="003B438F" w:rsidP="00FF602F">
      <w:pPr>
        <w:tabs>
          <w:tab w:val="left" w:pos="3885"/>
        </w:tabs>
      </w:pPr>
      <w:r w:rsidRPr="003B438F">
        <w:br/>
      </w:r>
      <w:r w:rsidRPr="003B438F">
        <w:br/>
      </w:r>
      <w:r>
        <w:t xml:space="preserve">1. Witacz prostokątny wykonany z </w:t>
      </w:r>
      <w:proofErr w:type="spellStart"/>
      <w:r>
        <w:t>dibondu</w:t>
      </w:r>
      <w:proofErr w:type="spellEnd"/>
      <w:r>
        <w:t xml:space="preserve"> białego gr 3mm oklejonego grafiką w całości , rozmiar dopasowany do istniejących słupów (ok. 380x146x10 cm)  z dodatkowym herbem w formie płaskiej tablicy frezowanej po kształcie, trochę wystającym poza obręb konstrukcji, montowany dwustronnie, główne napisy z folii odblaskowej - 6200 zł netto/</w:t>
      </w:r>
      <w:proofErr w:type="spellStart"/>
      <w:r>
        <w:t>szt</w:t>
      </w:r>
      <w:proofErr w:type="spellEnd"/>
      <w:r>
        <w:br/>
      </w:r>
      <w:r>
        <w:br/>
        <w:t xml:space="preserve">2. Witacz prostokątny wykonany z </w:t>
      </w:r>
      <w:proofErr w:type="spellStart"/>
      <w:r>
        <w:t>dibondu</w:t>
      </w:r>
      <w:proofErr w:type="spellEnd"/>
      <w:r>
        <w:t xml:space="preserve"> srebrnego gr. 3mm oklejonego grafiką w części, rozmiar dopasowany do istniejących słupów (ok. 380x146x10 cm), profile aluminiowe na krawędziach łączące płyty,  główne napisy wyklejone z folii odblaskowej - 6000 netto/</w:t>
      </w:r>
      <w:proofErr w:type="spellStart"/>
      <w:r>
        <w:t>szt</w:t>
      </w:r>
      <w:proofErr w:type="spellEnd"/>
      <w:r>
        <w:br/>
      </w:r>
      <w:r>
        <w:br/>
        <w:t>3. Witacz w formie trapezu  o boku 175 cm (będącym podstawa witacza) z podświetleniem bocznym, pozostałe główne treści z folii odblaskowej (WITA), grafika do uzgodnienia - 12500 netto/</w:t>
      </w:r>
      <w:proofErr w:type="spellStart"/>
      <w:r>
        <w:t>szt</w:t>
      </w:r>
      <w:proofErr w:type="spellEnd"/>
      <w:r>
        <w:br/>
      </w:r>
      <w:r>
        <w:br/>
        <w:t>W wycenie uwzględni</w:t>
      </w:r>
      <w:r>
        <w:t>ono</w:t>
      </w:r>
      <w:r>
        <w:t xml:space="preserve"> demontaż obecnych powłok na witaczach i odmalowanie konstrukcji wsporczej przez pracowników gminy, w przypadku wyboru witacza z podświetleniem, - wykonanie przyłącza kablowego elektrycznego do witacza.</w:t>
      </w:r>
      <w:r>
        <w:br/>
      </w:r>
      <w:r>
        <w:br/>
      </w:r>
      <w:r>
        <w:t>Firma udziela</w:t>
      </w:r>
      <w:r>
        <w:t xml:space="preserve"> gwarancji na poszycie zewnętrzne, nie na stan techniczny konstrukcji witaczy.</w:t>
      </w:r>
      <w:r>
        <w:br/>
      </w:r>
      <w:r>
        <w:br/>
        <w:t>Projekty graficzne mogą ulec zmianie wg wzajemnych ustaleń.</w:t>
      </w:r>
      <w:r>
        <w:br/>
      </w:r>
      <w:r>
        <w:br/>
      </w:r>
      <w:r>
        <w:br/>
      </w:r>
      <w:r>
        <w:br/>
      </w:r>
      <w:r>
        <w:t>FIRMA</w:t>
      </w:r>
      <w:r>
        <w:br/>
      </w:r>
      <w:r>
        <w:br/>
      </w:r>
      <w:proofErr w:type="spellStart"/>
      <w:r>
        <w:t>Tablitek</w:t>
      </w:r>
      <w:proofErr w:type="spellEnd"/>
      <w:r>
        <w:t xml:space="preserve"> Pro Marcin </w:t>
      </w:r>
      <w:proofErr w:type="spellStart"/>
      <w:r>
        <w:t>Iżela</w:t>
      </w:r>
      <w:proofErr w:type="spellEnd"/>
      <w:r>
        <w:br/>
        <w:t>ul. gen. Maczka 12, 35-234 Rzeszów</w:t>
      </w:r>
      <w:r>
        <w:br/>
        <w:t>NIP 813-295-97-26</w:t>
      </w:r>
    </w:p>
    <w:p w14:paraId="2E7AA470" w14:textId="77777777" w:rsidR="003B438F" w:rsidRDefault="003B438F" w:rsidP="00FF602F">
      <w:pPr>
        <w:tabs>
          <w:tab w:val="left" w:pos="3885"/>
        </w:tabs>
      </w:pPr>
    </w:p>
    <w:p w14:paraId="3D7B4B4E" w14:textId="77777777" w:rsidR="003B438F" w:rsidRDefault="003B438F" w:rsidP="00FF602F">
      <w:pPr>
        <w:tabs>
          <w:tab w:val="left" w:pos="3885"/>
        </w:tabs>
      </w:pPr>
    </w:p>
    <w:sectPr w:rsidR="003B438F" w:rsidSect="00FF602F">
      <w:pgSz w:w="11906" w:h="16838"/>
      <w:pgMar w:top="284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06"/>
    <w:rsid w:val="00283A06"/>
    <w:rsid w:val="002F3676"/>
    <w:rsid w:val="003B438F"/>
    <w:rsid w:val="008E28FE"/>
    <w:rsid w:val="009E7681"/>
    <w:rsid w:val="00B1120C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7F74"/>
  <w15:chartTrackingRefBased/>
  <w15:docId w15:val="{7623C552-D1AE-445A-8B7F-DDE348FF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02F"/>
  </w:style>
  <w:style w:type="paragraph" w:styleId="Nagwek1">
    <w:name w:val="heading 1"/>
    <w:basedOn w:val="Normalny"/>
    <w:next w:val="Normalny"/>
    <w:link w:val="Nagwek1Znak"/>
    <w:uiPriority w:val="9"/>
    <w:qFormat/>
    <w:rsid w:val="00283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3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A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A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A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A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A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A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3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3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3A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3A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3A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A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Wiśniowska</dc:creator>
  <cp:keywords/>
  <dc:description/>
  <cp:lastModifiedBy>Maria Wiśniowska</cp:lastModifiedBy>
  <cp:revision>2</cp:revision>
  <cp:lastPrinted>2026-08-24T12:33:00Z</cp:lastPrinted>
  <dcterms:created xsi:type="dcterms:W3CDTF">2026-08-24T12:33:00Z</dcterms:created>
  <dcterms:modified xsi:type="dcterms:W3CDTF">2026-08-24T12:33:00Z</dcterms:modified>
</cp:coreProperties>
</file>